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773"/>
        <w:gridCol w:w="6076"/>
        <w:gridCol w:w="34"/>
        <w:gridCol w:w="6768"/>
      </w:tblGrid>
      <w:tr w:rsidR="00B9799A" w:rsidRPr="00862C15" w14:paraId="7EF297E0" w14:textId="77777777" w:rsidTr="002855A4">
        <w:trPr>
          <w:trHeight w:val="438"/>
          <w:tblHeader/>
        </w:trPr>
        <w:tc>
          <w:tcPr>
            <w:tcW w:w="257" w:type="pct"/>
          </w:tcPr>
          <w:p w14:paraId="594C928A" w14:textId="392B81B7" w:rsidR="00B9799A" w:rsidRPr="00862C15" w:rsidRDefault="00B9799A" w:rsidP="003B1ACE">
            <w:pPr>
              <w:jc w:val="center"/>
              <w:rPr>
                <w:rFonts w:ascii="Book Antiqua" w:hAnsi="Book Antiqua"/>
                <w:b/>
                <w:bCs/>
                <w:sz w:val="22"/>
                <w:szCs w:val="22"/>
              </w:rPr>
            </w:pPr>
            <w:r w:rsidRPr="00862C15">
              <w:rPr>
                <w:rFonts w:ascii="Book Antiqua" w:hAnsi="Book Antiqua"/>
                <w:b/>
                <w:bCs/>
                <w:sz w:val="22"/>
                <w:szCs w:val="22"/>
              </w:rPr>
              <w:t>Sl.</w:t>
            </w:r>
            <w:r w:rsidR="003B1ACE" w:rsidRPr="00862C15">
              <w:rPr>
                <w:rFonts w:ascii="Book Antiqua" w:hAnsi="Book Antiqua"/>
                <w:b/>
                <w:bCs/>
                <w:sz w:val="22"/>
                <w:szCs w:val="22"/>
              </w:rPr>
              <w:t xml:space="preserve"> </w:t>
            </w:r>
            <w:r w:rsidRPr="00862C15">
              <w:rPr>
                <w:rFonts w:ascii="Book Antiqua" w:hAnsi="Book Antiqua"/>
                <w:b/>
                <w:bCs/>
                <w:sz w:val="22"/>
                <w:szCs w:val="22"/>
              </w:rPr>
              <w:t>No</w:t>
            </w:r>
          </w:p>
        </w:tc>
        <w:tc>
          <w:tcPr>
            <w:tcW w:w="574" w:type="pct"/>
          </w:tcPr>
          <w:p w14:paraId="699EAD78" w14:textId="77777777" w:rsidR="00B9799A" w:rsidRPr="00862C15" w:rsidRDefault="00B9799A" w:rsidP="00021DE0">
            <w:pPr>
              <w:spacing w:after="0"/>
              <w:jc w:val="center"/>
              <w:rPr>
                <w:rFonts w:ascii="Book Antiqua" w:hAnsi="Book Antiqua"/>
                <w:b/>
                <w:bCs/>
                <w:sz w:val="22"/>
                <w:szCs w:val="22"/>
              </w:rPr>
            </w:pPr>
            <w:r w:rsidRPr="00862C15">
              <w:rPr>
                <w:rFonts w:ascii="Book Antiqua" w:hAnsi="Book Antiqua"/>
                <w:b/>
                <w:bCs/>
                <w:sz w:val="22"/>
                <w:szCs w:val="22"/>
              </w:rPr>
              <w:t>Clause Ref. No. in the Bid.Doc.</w:t>
            </w:r>
          </w:p>
        </w:tc>
        <w:tc>
          <w:tcPr>
            <w:tcW w:w="1978" w:type="pct"/>
            <w:gridSpan w:val="2"/>
          </w:tcPr>
          <w:p w14:paraId="0771BFAC" w14:textId="77777777"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 xml:space="preserve">Existing provision in the Bidding Documents </w:t>
            </w:r>
          </w:p>
        </w:tc>
        <w:tc>
          <w:tcPr>
            <w:tcW w:w="2191" w:type="pct"/>
          </w:tcPr>
          <w:p w14:paraId="31D2CC41" w14:textId="60383AD9"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Amend</w:t>
            </w:r>
            <w:r w:rsidR="00886119" w:rsidRPr="00862C15">
              <w:rPr>
                <w:rFonts w:ascii="Book Antiqua" w:hAnsi="Book Antiqua"/>
                <w:b/>
                <w:bCs/>
                <w:sz w:val="22"/>
                <w:szCs w:val="22"/>
              </w:rPr>
              <w:t>ed Provision</w:t>
            </w:r>
          </w:p>
        </w:tc>
      </w:tr>
      <w:tr w:rsidR="002855A4" w:rsidRPr="00862C15" w14:paraId="181B1A06" w14:textId="77777777" w:rsidTr="002855A4">
        <w:trPr>
          <w:trHeight w:val="2432"/>
        </w:trPr>
        <w:tc>
          <w:tcPr>
            <w:tcW w:w="257" w:type="pct"/>
            <w:tcBorders>
              <w:top w:val="single" w:sz="4" w:space="0" w:color="auto"/>
              <w:left w:val="single" w:sz="4" w:space="0" w:color="auto"/>
              <w:bottom w:val="single" w:sz="4" w:space="0" w:color="auto"/>
              <w:right w:val="single" w:sz="4" w:space="0" w:color="auto"/>
            </w:tcBorders>
          </w:tcPr>
          <w:p w14:paraId="11BFD178" w14:textId="77777777" w:rsidR="002855A4" w:rsidRPr="00862C15" w:rsidRDefault="002855A4" w:rsidP="002855A4">
            <w:pPr>
              <w:numPr>
                <w:ilvl w:val="0"/>
                <w:numId w:val="11"/>
              </w:numPr>
              <w:tabs>
                <w:tab w:val="left" w:pos="360"/>
              </w:tabs>
              <w:spacing w:after="0" w:line="240" w:lineRule="auto"/>
              <w:rPr>
                <w:rFonts w:ascii="Book Antiqua" w:hAnsi="Book Antiqua"/>
                <w:sz w:val="22"/>
                <w:szCs w:val="22"/>
              </w:rPr>
            </w:pPr>
          </w:p>
        </w:tc>
        <w:tc>
          <w:tcPr>
            <w:tcW w:w="574" w:type="pct"/>
            <w:tcBorders>
              <w:top w:val="single" w:sz="4" w:space="0" w:color="auto"/>
              <w:left w:val="single" w:sz="4" w:space="0" w:color="auto"/>
              <w:bottom w:val="single" w:sz="4" w:space="0" w:color="auto"/>
              <w:right w:val="single" w:sz="4" w:space="0" w:color="auto"/>
            </w:tcBorders>
          </w:tcPr>
          <w:p w14:paraId="06D39CBF" w14:textId="1B65D41C" w:rsidR="002855A4" w:rsidRPr="00945D77" w:rsidRDefault="002855A4" w:rsidP="002855A4">
            <w:pPr>
              <w:spacing w:after="0"/>
              <w:ind w:right="54"/>
              <w:jc w:val="both"/>
              <w:rPr>
                <w:rFonts w:ascii="Book Antiqua" w:hAnsi="Book Antiqua" w:cs="Arial"/>
                <w:sz w:val="22"/>
                <w:szCs w:val="22"/>
              </w:rPr>
            </w:pPr>
            <w:r w:rsidRPr="0051681C">
              <w:rPr>
                <w:rFonts w:ascii="Book Antiqua" w:hAnsi="Book Antiqua" w:cs="Arial"/>
                <w:sz w:val="22"/>
                <w:szCs w:val="22"/>
              </w:rPr>
              <w:t>GCC 33.2.3</w:t>
            </w:r>
            <w:r>
              <w:rPr>
                <w:rFonts w:ascii="Book Antiqua" w:hAnsi="Book Antiqua" w:cs="Arial"/>
                <w:sz w:val="22"/>
                <w:szCs w:val="22"/>
              </w:rPr>
              <w:t xml:space="preserve"> </w:t>
            </w:r>
            <w:r w:rsidRPr="00945D77">
              <w:rPr>
                <w:rFonts w:ascii="Book Antiqua" w:hAnsi="Book Antiqua"/>
                <w:sz w:val="22"/>
                <w:szCs w:val="22"/>
              </w:rPr>
              <w:t>in SCC, Section-V of bidding documents</w:t>
            </w:r>
          </w:p>
        </w:tc>
        <w:tc>
          <w:tcPr>
            <w:tcW w:w="1967" w:type="pct"/>
            <w:tcBorders>
              <w:top w:val="single" w:sz="4" w:space="0" w:color="auto"/>
              <w:left w:val="single" w:sz="4" w:space="0" w:color="auto"/>
              <w:bottom w:val="single" w:sz="4" w:space="0" w:color="auto"/>
              <w:right w:val="single" w:sz="4" w:space="0" w:color="auto"/>
            </w:tcBorders>
          </w:tcPr>
          <w:p w14:paraId="329BF74A" w14:textId="77777777" w:rsidR="002855A4" w:rsidRPr="0051681C" w:rsidRDefault="002855A4" w:rsidP="002855A4">
            <w:pPr>
              <w:spacing w:after="0"/>
              <w:jc w:val="both"/>
              <w:rPr>
                <w:rFonts w:ascii="Book Antiqua" w:hAnsi="Book Antiqua" w:cs="Arial"/>
                <w:b/>
                <w:bCs/>
                <w:sz w:val="22"/>
                <w:szCs w:val="22"/>
              </w:rPr>
            </w:pPr>
            <w:r w:rsidRPr="0051681C">
              <w:rPr>
                <w:rFonts w:ascii="Book Antiqua" w:hAnsi="Book Antiqua" w:cs="Arial"/>
                <w:b/>
                <w:bCs/>
                <w:sz w:val="22"/>
                <w:szCs w:val="22"/>
              </w:rPr>
              <w:t>Supplementing Clause GCC 33.2.3</w:t>
            </w:r>
          </w:p>
          <w:p w14:paraId="246AAA3A" w14:textId="77777777" w:rsidR="002855A4" w:rsidRPr="0051681C" w:rsidRDefault="002855A4" w:rsidP="002855A4">
            <w:pPr>
              <w:spacing w:after="0"/>
              <w:jc w:val="both"/>
              <w:rPr>
                <w:rFonts w:ascii="Book Antiqua" w:hAnsi="Book Antiqua" w:cs="Arial"/>
                <w:b/>
                <w:bCs/>
                <w:sz w:val="22"/>
                <w:szCs w:val="22"/>
              </w:rPr>
            </w:pPr>
          </w:p>
          <w:p w14:paraId="2B112C78" w14:textId="77777777" w:rsidR="002855A4" w:rsidRDefault="002855A4" w:rsidP="002855A4">
            <w:pPr>
              <w:spacing w:after="0"/>
              <w:jc w:val="both"/>
              <w:rPr>
                <w:rFonts w:ascii="Book Antiqua" w:hAnsi="Book Antiqua" w:cs="Arial"/>
                <w:sz w:val="22"/>
                <w:szCs w:val="22"/>
              </w:rPr>
            </w:pPr>
            <w:r w:rsidRPr="0051681C">
              <w:rPr>
                <w:rFonts w:ascii="Book Antiqua" w:hAnsi="Book Antiqua" w:cs="Arial"/>
                <w:sz w:val="22"/>
                <w:szCs w:val="22"/>
              </w:rPr>
              <w:t>Percentage for the Change Proposal under this Clause shall be limited to Fifteen (15) percent.</w:t>
            </w:r>
          </w:p>
          <w:p w14:paraId="4CE3B050" w14:textId="77777777" w:rsidR="002855A4" w:rsidRDefault="002855A4" w:rsidP="002855A4">
            <w:pPr>
              <w:spacing w:after="0"/>
              <w:jc w:val="both"/>
              <w:rPr>
                <w:rFonts w:ascii="Book Antiqua" w:hAnsi="Book Antiqua" w:cs="Arial"/>
                <w:sz w:val="22"/>
                <w:szCs w:val="22"/>
              </w:rPr>
            </w:pPr>
          </w:p>
          <w:p w14:paraId="55EFDA28" w14:textId="77777777" w:rsidR="002855A4" w:rsidRPr="0051681C" w:rsidRDefault="002855A4" w:rsidP="002855A4">
            <w:pPr>
              <w:spacing w:after="0"/>
              <w:jc w:val="both"/>
              <w:rPr>
                <w:rFonts w:ascii="Book Antiqua" w:hAnsi="Book Antiqua" w:cs="Arial"/>
                <w:sz w:val="22"/>
                <w:szCs w:val="22"/>
              </w:rPr>
            </w:pPr>
            <w:r>
              <w:rPr>
                <w:rFonts w:ascii="Book Antiqua" w:hAnsi="Book Antiqua" w:cs="Arial"/>
                <w:sz w:val="22"/>
                <w:szCs w:val="22"/>
              </w:rPr>
              <w:t xml:space="preserve">POWERGRID reserve the right </w:t>
            </w:r>
            <w:r w:rsidRPr="00B57A4E">
              <w:rPr>
                <w:rFonts w:ascii="Book Antiqua" w:hAnsi="Book Antiqua" w:cs="Arial"/>
                <w:sz w:val="22"/>
                <w:szCs w:val="22"/>
              </w:rPr>
              <w:t xml:space="preserve">to vary or increase the quantity of VOIP Phone and POE switch </w:t>
            </w:r>
            <w:proofErr w:type="spellStart"/>
            <w:r w:rsidRPr="00B57A4E">
              <w:rPr>
                <w:rFonts w:ascii="Book Antiqua" w:hAnsi="Book Antiqua" w:cs="Arial"/>
                <w:sz w:val="22"/>
                <w:szCs w:val="22"/>
              </w:rPr>
              <w:t>upto</w:t>
            </w:r>
            <w:proofErr w:type="spellEnd"/>
            <w:r w:rsidRPr="00B57A4E">
              <w:rPr>
                <w:rFonts w:ascii="Book Antiqua" w:hAnsi="Book Antiqua" w:cs="Arial"/>
                <w:sz w:val="22"/>
                <w:szCs w:val="22"/>
              </w:rPr>
              <w:t xml:space="preserve"> 400 Nos</w:t>
            </w:r>
            <w:r>
              <w:rPr>
                <w:rFonts w:ascii="Book Antiqua" w:hAnsi="Book Antiqua" w:cs="Arial"/>
                <w:sz w:val="22"/>
                <w:szCs w:val="22"/>
              </w:rPr>
              <w:t xml:space="preserve"> till 1 year beyond completion of the project at the same rate and terms and conditions, which shall not be linked with completion of overall project for deciding final time extension &amp; </w:t>
            </w:r>
            <w:r w:rsidRPr="00174FDD">
              <w:rPr>
                <w:rFonts w:ascii="Book Antiqua" w:hAnsi="Book Antiqua" w:cs="Arial"/>
                <w:sz w:val="22"/>
                <w:szCs w:val="22"/>
              </w:rPr>
              <w:t>Liquidated Damages</w:t>
            </w:r>
            <w:r>
              <w:rPr>
                <w:rFonts w:ascii="Book Antiqua" w:hAnsi="Book Antiqua" w:cs="Arial"/>
                <w:sz w:val="22"/>
                <w:szCs w:val="22"/>
              </w:rPr>
              <w:t>.</w:t>
            </w:r>
          </w:p>
          <w:p w14:paraId="2545EA0E" w14:textId="7E087AD9" w:rsidR="002855A4" w:rsidRPr="00945D77" w:rsidRDefault="002855A4" w:rsidP="002855A4">
            <w:pPr>
              <w:pStyle w:val="Default"/>
              <w:jc w:val="both"/>
              <w:rPr>
                <w:rFonts w:cs="Arial"/>
                <w:sz w:val="22"/>
                <w:szCs w:val="22"/>
              </w:rPr>
            </w:pPr>
          </w:p>
        </w:tc>
        <w:tc>
          <w:tcPr>
            <w:tcW w:w="2203" w:type="pct"/>
            <w:gridSpan w:val="2"/>
            <w:tcBorders>
              <w:top w:val="single" w:sz="4" w:space="0" w:color="auto"/>
              <w:left w:val="single" w:sz="4" w:space="0" w:color="auto"/>
              <w:bottom w:val="single" w:sz="4" w:space="0" w:color="auto"/>
              <w:right w:val="single" w:sz="4" w:space="0" w:color="auto"/>
            </w:tcBorders>
          </w:tcPr>
          <w:p w14:paraId="296991CB" w14:textId="77777777" w:rsidR="002855A4" w:rsidRPr="0051681C" w:rsidRDefault="002855A4" w:rsidP="002855A4">
            <w:pPr>
              <w:spacing w:after="0"/>
              <w:jc w:val="both"/>
              <w:rPr>
                <w:rFonts w:ascii="Book Antiqua" w:hAnsi="Book Antiqua" w:cs="Arial"/>
                <w:b/>
                <w:bCs/>
                <w:sz w:val="22"/>
                <w:szCs w:val="22"/>
              </w:rPr>
            </w:pPr>
            <w:r w:rsidRPr="0051681C">
              <w:rPr>
                <w:rFonts w:ascii="Book Antiqua" w:hAnsi="Book Antiqua" w:cs="Arial"/>
                <w:b/>
                <w:bCs/>
                <w:sz w:val="22"/>
                <w:szCs w:val="22"/>
              </w:rPr>
              <w:t>Supplementing Clause GCC 33.2.3</w:t>
            </w:r>
          </w:p>
          <w:p w14:paraId="520AD942" w14:textId="77777777" w:rsidR="002855A4" w:rsidRPr="0051681C" w:rsidRDefault="002855A4" w:rsidP="002855A4">
            <w:pPr>
              <w:spacing w:after="0"/>
              <w:jc w:val="both"/>
              <w:rPr>
                <w:rFonts w:ascii="Book Antiqua" w:hAnsi="Book Antiqua" w:cs="Arial"/>
                <w:b/>
                <w:bCs/>
                <w:sz w:val="22"/>
                <w:szCs w:val="22"/>
              </w:rPr>
            </w:pPr>
          </w:p>
          <w:p w14:paraId="053DA1E1" w14:textId="77777777" w:rsidR="002855A4" w:rsidRDefault="002855A4" w:rsidP="002855A4">
            <w:pPr>
              <w:spacing w:after="0"/>
              <w:jc w:val="both"/>
              <w:rPr>
                <w:rFonts w:ascii="Book Antiqua" w:hAnsi="Book Antiqua" w:cs="Arial"/>
                <w:sz w:val="22"/>
                <w:szCs w:val="22"/>
              </w:rPr>
            </w:pPr>
            <w:r w:rsidRPr="0051681C">
              <w:rPr>
                <w:rFonts w:ascii="Book Antiqua" w:hAnsi="Book Antiqua" w:cs="Arial"/>
                <w:sz w:val="22"/>
                <w:szCs w:val="22"/>
              </w:rPr>
              <w:t>Percentage for the Change Proposal under this Clause shall be limited to Fifteen (15) percent.</w:t>
            </w:r>
          </w:p>
          <w:p w14:paraId="2877F39B" w14:textId="77777777" w:rsidR="002855A4" w:rsidRDefault="002855A4" w:rsidP="002855A4">
            <w:pPr>
              <w:spacing w:after="0"/>
              <w:jc w:val="both"/>
              <w:rPr>
                <w:rFonts w:ascii="Book Antiqua" w:hAnsi="Book Antiqua" w:cs="Arial"/>
                <w:sz w:val="22"/>
                <w:szCs w:val="22"/>
              </w:rPr>
            </w:pPr>
          </w:p>
          <w:p w14:paraId="7F310F0B" w14:textId="2D13AFFC" w:rsidR="002855A4" w:rsidRPr="00945D77" w:rsidRDefault="002855A4" w:rsidP="001C3BAB">
            <w:pPr>
              <w:jc w:val="both"/>
              <w:rPr>
                <w:rFonts w:cs="Arial"/>
                <w:sz w:val="22"/>
                <w:szCs w:val="22"/>
              </w:rPr>
            </w:pPr>
          </w:p>
        </w:tc>
      </w:tr>
      <w:tr w:rsidR="00D07B89" w:rsidRPr="00862C15" w14:paraId="359F2955" w14:textId="77777777" w:rsidTr="002855A4">
        <w:trPr>
          <w:trHeight w:val="2432"/>
        </w:trPr>
        <w:tc>
          <w:tcPr>
            <w:tcW w:w="257" w:type="pct"/>
            <w:tcBorders>
              <w:top w:val="single" w:sz="4" w:space="0" w:color="auto"/>
              <w:left w:val="single" w:sz="4" w:space="0" w:color="auto"/>
              <w:bottom w:val="single" w:sz="4" w:space="0" w:color="auto"/>
              <w:right w:val="single" w:sz="4" w:space="0" w:color="auto"/>
            </w:tcBorders>
          </w:tcPr>
          <w:p w14:paraId="4D26ED6F" w14:textId="77777777" w:rsidR="00D07B89" w:rsidRPr="00862C15" w:rsidRDefault="00D07B89" w:rsidP="002855A4">
            <w:pPr>
              <w:numPr>
                <w:ilvl w:val="0"/>
                <w:numId w:val="11"/>
              </w:numPr>
              <w:tabs>
                <w:tab w:val="left" w:pos="360"/>
              </w:tabs>
              <w:spacing w:after="0" w:line="240" w:lineRule="auto"/>
              <w:rPr>
                <w:rFonts w:ascii="Book Antiqua" w:hAnsi="Book Antiqua"/>
                <w:sz w:val="22"/>
                <w:szCs w:val="22"/>
              </w:rPr>
            </w:pPr>
          </w:p>
        </w:tc>
        <w:tc>
          <w:tcPr>
            <w:tcW w:w="574" w:type="pct"/>
            <w:tcBorders>
              <w:top w:val="single" w:sz="4" w:space="0" w:color="auto"/>
              <w:left w:val="single" w:sz="4" w:space="0" w:color="auto"/>
              <w:bottom w:val="single" w:sz="4" w:space="0" w:color="auto"/>
              <w:right w:val="single" w:sz="4" w:space="0" w:color="auto"/>
            </w:tcBorders>
          </w:tcPr>
          <w:p w14:paraId="696F90AA" w14:textId="31FE24CE" w:rsidR="00D07B89" w:rsidRPr="0051681C" w:rsidRDefault="00D07B89" w:rsidP="002855A4">
            <w:pPr>
              <w:spacing w:after="0"/>
              <w:ind w:right="54"/>
              <w:jc w:val="both"/>
              <w:rPr>
                <w:rFonts w:ascii="Book Antiqua" w:hAnsi="Book Antiqua" w:cs="Arial"/>
                <w:sz w:val="22"/>
                <w:szCs w:val="22"/>
              </w:rPr>
            </w:pPr>
            <w:r>
              <w:rPr>
                <w:rFonts w:ascii="Book Antiqua" w:hAnsi="Book Antiqua" w:cs="Arial"/>
                <w:sz w:val="22"/>
                <w:szCs w:val="22"/>
              </w:rPr>
              <w:t xml:space="preserve">New </w:t>
            </w:r>
            <w:proofErr w:type="gramStart"/>
            <w:r w:rsidR="00846CC9">
              <w:rPr>
                <w:rFonts w:ascii="Book Antiqua" w:hAnsi="Book Antiqua" w:cs="Arial"/>
                <w:sz w:val="22"/>
                <w:szCs w:val="22"/>
              </w:rPr>
              <w:t xml:space="preserve">sub </w:t>
            </w:r>
            <w:r>
              <w:rPr>
                <w:rFonts w:ascii="Book Antiqua" w:hAnsi="Book Antiqua" w:cs="Arial"/>
                <w:sz w:val="22"/>
                <w:szCs w:val="22"/>
              </w:rPr>
              <w:t>Clause</w:t>
            </w:r>
            <w:r w:rsidR="00536B02">
              <w:rPr>
                <w:rFonts w:ascii="Book Antiqua" w:hAnsi="Book Antiqua" w:cs="Arial"/>
                <w:sz w:val="22"/>
                <w:szCs w:val="22"/>
              </w:rPr>
              <w:t xml:space="preserve"> </w:t>
            </w:r>
            <w:r w:rsidR="00846CC9">
              <w:rPr>
                <w:rFonts w:ascii="Book Antiqua" w:hAnsi="Book Antiqua" w:cs="Arial"/>
                <w:sz w:val="22"/>
                <w:szCs w:val="22"/>
              </w:rPr>
              <w:t>GCC</w:t>
            </w:r>
            <w:proofErr w:type="gramEnd"/>
            <w:r w:rsidR="00846CC9">
              <w:rPr>
                <w:rFonts w:ascii="Book Antiqua" w:hAnsi="Book Antiqua" w:cs="Arial"/>
                <w:sz w:val="22"/>
                <w:szCs w:val="22"/>
              </w:rPr>
              <w:t xml:space="preserve"> 33.2.3.1</w:t>
            </w:r>
          </w:p>
        </w:tc>
        <w:tc>
          <w:tcPr>
            <w:tcW w:w="1967" w:type="pct"/>
            <w:tcBorders>
              <w:top w:val="single" w:sz="4" w:space="0" w:color="auto"/>
              <w:left w:val="single" w:sz="4" w:space="0" w:color="auto"/>
              <w:bottom w:val="single" w:sz="4" w:space="0" w:color="auto"/>
              <w:right w:val="single" w:sz="4" w:space="0" w:color="auto"/>
            </w:tcBorders>
          </w:tcPr>
          <w:p w14:paraId="780DC5B0" w14:textId="505DB1AD" w:rsidR="00D07B89" w:rsidRPr="0051681C" w:rsidRDefault="003A5071" w:rsidP="002855A4">
            <w:pPr>
              <w:spacing w:after="0"/>
              <w:jc w:val="both"/>
              <w:rPr>
                <w:rFonts w:ascii="Book Antiqua" w:hAnsi="Book Antiqua" w:cs="Arial"/>
                <w:b/>
                <w:bCs/>
                <w:sz w:val="22"/>
                <w:szCs w:val="22"/>
              </w:rPr>
            </w:pPr>
            <w:r>
              <w:rPr>
                <w:rFonts w:ascii="Book Antiqua" w:hAnsi="Book Antiqua" w:cs="Arial"/>
                <w:b/>
                <w:bCs/>
                <w:sz w:val="22"/>
                <w:szCs w:val="22"/>
              </w:rPr>
              <w:t>_</w:t>
            </w:r>
          </w:p>
        </w:tc>
        <w:tc>
          <w:tcPr>
            <w:tcW w:w="2203" w:type="pct"/>
            <w:gridSpan w:val="2"/>
            <w:tcBorders>
              <w:top w:val="single" w:sz="4" w:space="0" w:color="auto"/>
              <w:left w:val="single" w:sz="4" w:space="0" w:color="auto"/>
              <w:bottom w:val="single" w:sz="4" w:space="0" w:color="auto"/>
              <w:right w:val="single" w:sz="4" w:space="0" w:color="auto"/>
            </w:tcBorders>
          </w:tcPr>
          <w:p w14:paraId="0A038507" w14:textId="0BF970DA" w:rsidR="00846CC9" w:rsidRDefault="00846CC9" w:rsidP="002855A4">
            <w:pPr>
              <w:spacing w:after="0"/>
              <w:jc w:val="both"/>
              <w:rPr>
                <w:rFonts w:ascii="Book Antiqua" w:hAnsi="Book Antiqua" w:cs="Arial"/>
                <w:b/>
                <w:bCs/>
                <w:sz w:val="22"/>
                <w:szCs w:val="22"/>
              </w:rPr>
            </w:pPr>
            <w:r w:rsidRPr="00846CC9">
              <w:rPr>
                <w:rFonts w:ascii="Book Antiqua" w:hAnsi="Book Antiqua" w:cs="Arial"/>
                <w:b/>
                <w:bCs/>
                <w:sz w:val="22"/>
                <w:szCs w:val="22"/>
              </w:rPr>
              <w:t>Add new sub clause GCC 33.2.3.1 as below:</w:t>
            </w:r>
          </w:p>
          <w:p w14:paraId="3815CBCB" w14:textId="77777777" w:rsidR="00846CC9" w:rsidRPr="00846CC9" w:rsidRDefault="00846CC9" w:rsidP="002855A4">
            <w:pPr>
              <w:spacing w:after="0"/>
              <w:jc w:val="both"/>
              <w:rPr>
                <w:rFonts w:ascii="Book Antiqua" w:hAnsi="Book Antiqua" w:cs="Arial"/>
                <w:b/>
                <w:bCs/>
                <w:sz w:val="22"/>
                <w:szCs w:val="22"/>
              </w:rPr>
            </w:pPr>
          </w:p>
          <w:p w14:paraId="4365DB69" w14:textId="281DAE44" w:rsidR="00D07B89" w:rsidRPr="0051681C" w:rsidRDefault="00D07B89" w:rsidP="002855A4">
            <w:pPr>
              <w:spacing w:after="0"/>
              <w:jc w:val="both"/>
              <w:rPr>
                <w:rFonts w:ascii="Book Antiqua" w:hAnsi="Book Antiqua" w:cs="Arial"/>
                <w:b/>
                <w:bCs/>
                <w:sz w:val="22"/>
                <w:szCs w:val="22"/>
              </w:rPr>
            </w:pPr>
            <w:r w:rsidRPr="00B57A4E">
              <w:rPr>
                <w:rFonts w:ascii="Book Antiqua" w:hAnsi="Book Antiqua" w:cs="Arial"/>
                <w:sz w:val="22"/>
                <w:szCs w:val="22"/>
              </w:rPr>
              <w:t>After Completion of Facilities and Taking Over, POWERGRID reserve</w:t>
            </w:r>
            <w:r>
              <w:rPr>
                <w:rFonts w:ascii="Book Antiqua" w:hAnsi="Book Antiqua" w:cs="Arial"/>
                <w:sz w:val="22"/>
                <w:szCs w:val="22"/>
              </w:rPr>
              <w:t>s</w:t>
            </w:r>
            <w:r w:rsidRPr="00B57A4E">
              <w:rPr>
                <w:rFonts w:ascii="Book Antiqua" w:hAnsi="Book Antiqua" w:cs="Arial"/>
                <w:sz w:val="22"/>
                <w:szCs w:val="22"/>
              </w:rPr>
              <w:t xml:space="preserve"> the right to </w:t>
            </w:r>
            <w:r>
              <w:rPr>
                <w:rFonts w:ascii="Book Antiqua" w:hAnsi="Book Antiqua" w:cs="Arial"/>
                <w:sz w:val="22"/>
                <w:szCs w:val="22"/>
              </w:rPr>
              <w:t xml:space="preserve">Procure additional quantities of VOIP Phone and POE switch </w:t>
            </w:r>
            <w:r w:rsidR="000E4853">
              <w:rPr>
                <w:rFonts w:ascii="Book Antiqua" w:hAnsi="Book Antiqua" w:cs="Arial"/>
                <w:sz w:val="22"/>
                <w:szCs w:val="22"/>
              </w:rPr>
              <w:t xml:space="preserve">from the contractor </w:t>
            </w:r>
            <w:proofErr w:type="spellStart"/>
            <w:r>
              <w:rPr>
                <w:rFonts w:ascii="Book Antiqua" w:hAnsi="Book Antiqua" w:cs="Arial"/>
                <w:sz w:val="22"/>
                <w:szCs w:val="22"/>
              </w:rPr>
              <w:t>upto</w:t>
            </w:r>
            <w:proofErr w:type="spellEnd"/>
            <w:r>
              <w:rPr>
                <w:rFonts w:ascii="Book Antiqua" w:hAnsi="Book Antiqua" w:cs="Arial"/>
                <w:sz w:val="22"/>
                <w:szCs w:val="22"/>
              </w:rPr>
              <w:t xml:space="preserve"> 400 Nos till 1 year during defect liability </w:t>
            </w:r>
            <w:proofErr w:type="gramStart"/>
            <w:r>
              <w:rPr>
                <w:rFonts w:ascii="Book Antiqua" w:hAnsi="Book Antiqua" w:cs="Arial"/>
                <w:sz w:val="22"/>
                <w:szCs w:val="22"/>
              </w:rPr>
              <w:t>period</w:t>
            </w:r>
            <w:r w:rsidR="006F1004">
              <w:rPr>
                <w:rFonts w:ascii="Book Antiqua" w:hAnsi="Book Antiqua" w:cs="Arial"/>
                <w:sz w:val="22"/>
                <w:szCs w:val="22"/>
              </w:rPr>
              <w:t xml:space="preserve"> </w:t>
            </w:r>
            <w:r>
              <w:rPr>
                <w:rFonts w:ascii="Book Antiqua" w:hAnsi="Book Antiqua" w:cs="Arial"/>
                <w:sz w:val="22"/>
                <w:szCs w:val="22"/>
              </w:rPr>
              <w:t xml:space="preserve"> at</w:t>
            </w:r>
            <w:proofErr w:type="gramEnd"/>
            <w:r>
              <w:rPr>
                <w:rFonts w:ascii="Book Antiqua" w:hAnsi="Book Antiqua" w:cs="Arial"/>
                <w:sz w:val="22"/>
                <w:szCs w:val="22"/>
              </w:rPr>
              <w:t xml:space="preserve"> the same rate and terms and conditions for which sperate Performance security(</w:t>
            </w:r>
            <w:proofErr w:type="spellStart"/>
            <w:r>
              <w:rPr>
                <w:rFonts w:ascii="Book Antiqua" w:hAnsi="Book Antiqua" w:cs="Arial"/>
                <w:sz w:val="22"/>
                <w:szCs w:val="22"/>
              </w:rPr>
              <w:t>ies</w:t>
            </w:r>
            <w:proofErr w:type="spellEnd"/>
            <w:r>
              <w:rPr>
                <w:rFonts w:ascii="Book Antiqua" w:hAnsi="Book Antiqua" w:cs="Arial"/>
                <w:sz w:val="22"/>
                <w:szCs w:val="22"/>
              </w:rPr>
              <w:t>) shall be submitted by contractor corresponding to these additional quantities. Further, time for completion of these additional quantities shall be mutually agreed between Employer and contractor. These additional quantities shall not be linked with completion of overall project for deciding final time extension</w:t>
            </w:r>
            <w:r w:rsidR="003B0A99">
              <w:rPr>
                <w:rFonts w:ascii="Book Antiqua" w:hAnsi="Book Antiqua" w:cs="Arial"/>
                <w:sz w:val="22"/>
                <w:szCs w:val="22"/>
              </w:rPr>
              <w:t xml:space="preserve">, </w:t>
            </w:r>
            <w:r w:rsidRPr="00174FDD">
              <w:rPr>
                <w:rFonts w:ascii="Book Antiqua" w:hAnsi="Book Antiqua" w:cs="Arial"/>
                <w:sz w:val="22"/>
                <w:szCs w:val="22"/>
              </w:rPr>
              <w:t>Liquidated Damages</w:t>
            </w:r>
            <w:r w:rsidR="003B0A99">
              <w:rPr>
                <w:rFonts w:ascii="Book Antiqua" w:hAnsi="Book Antiqua" w:cs="Arial"/>
                <w:sz w:val="22"/>
                <w:szCs w:val="22"/>
              </w:rPr>
              <w:t xml:space="preserve"> and Change order Limit.</w:t>
            </w:r>
          </w:p>
        </w:tc>
      </w:tr>
    </w:tbl>
    <w:p w14:paraId="3D35D871" w14:textId="77777777" w:rsidR="00B9799A" w:rsidRDefault="00B9799A">
      <w:pPr>
        <w:rPr>
          <w:rFonts w:ascii="Book Antiqua" w:hAnsi="Book Antiqua"/>
          <w:b/>
          <w:bCs/>
          <w:sz w:val="22"/>
          <w:szCs w:val="22"/>
        </w:rPr>
      </w:pPr>
    </w:p>
    <w:sectPr w:rsidR="00B9799A" w:rsidSect="00426218">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5884C" w14:textId="77777777" w:rsidR="00FC0EA4" w:rsidRDefault="00FC0EA4" w:rsidP="003234C4">
      <w:pPr>
        <w:spacing w:after="0" w:line="240" w:lineRule="auto"/>
      </w:pPr>
      <w:r>
        <w:separator/>
      </w:r>
    </w:p>
  </w:endnote>
  <w:endnote w:type="continuationSeparator" w:id="0">
    <w:p w14:paraId="759594A3" w14:textId="77777777" w:rsidR="00FC0EA4" w:rsidRDefault="00FC0EA4" w:rsidP="00323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8E05" w14:textId="59711C26" w:rsidR="008B0688" w:rsidRPr="008B0688" w:rsidRDefault="008B0688" w:rsidP="008B0688">
    <w:pPr>
      <w:pStyle w:val="Footer"/>
      <w:jc w:val="right"/>
      <w:rPr>
        <w:rFonts w:ascii="Aptos Narrow" w:hAnsi="Aptos Narrow"/>
        <w:b/>
        <w:bCs/>
      </w:rPr>
    </w:pPr>
    <w:r w:rsidRPr="008B0688">
      <w:rPr>
        <w:rFonts w:ascii="Aptos Narrow" w:hAnsi="Aptos Narrow" w:cs="Times New Roman"/>
        <w:b/>
        <w:bCs/>
        <w:sz w:val="20"/>
      </w:rPr>
      <w:t xml:space="preserve">Page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PAGE </w:instrText>
    </w:r>
    <w:r w:rsidRPr="008B0688">
      <w:rPr>
        <w:rFonts w:ascii="Aptos Narrow" w:hAnsi="Aptos Narrow" w:cs="Times New Roman"/>
        <w:b/>
        <w:bCs/>
        <w:sz w:val="20"/>
      </w:rPr>
      <w:fldChar w:fldCharType="separate"/>
    </w:r>
    <w:r w:rsidRPr="008B0688">
      <w:rPr>
        <w:rFonts w:ascii="Aptos Narrow" w:hAnsi="Aptos Narrow" w:cs="Times New Roman"/>
        <w:b/>
        <w:bCs/>
        <w:sz w:val="20"/>
      </w:rPr>
      <w:t>1</w:t>
    </w:r>
    <w:r w:rsidRPr="008B0688">
      <w:rPr>
        <w:rFonts w:ascii="Aptos Narrow" w:hAnsi="Aptos Narrow" w:cs="Times New Roman"/>
        <w:b/>
        <w:bCs/>
        <w:sz w:val="20"/>
      </w:rPr>
      <w:fldChar w:fldCharType="end"/>
    </w:r>
    <w:r w:rsidRPr="008B0688">
      <w:rPr>
        <w:rFonts w:ascii="Aptos Narrow" w:hAnsi="Aptos Narrow" w:cs="Times New Roman"/>
        <w:b/>
        <w:bCs/>
        <w:sz w:val="20"/>
      </w:rPr>
      <w:t xml:space="preserve"> of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NUMPAGES   \* MERGEFORMAT </w:instrText>
    </w:r>
    <w:r w:rsidRPr="008B0688">
      <w:rPr>
        <w:rFonts w:ascii="Aptos Narrow" w:hAnsi="Aptos Narrow" w:cs="Times New Roman"/>
        <w:b/>
        <w:bCs/>
        <w:sz w:val="20"/>
      </w:rPr>
      <w:fldChar w:fldCharType="separate"/>
    </w:r>
    <w:r w:rsidRPr="008B0688">
      <w:rPr>
        <w:rFonts w:ascii="Aptos Narrow" w:hAnsi="Aptos Narrow" w:cs="Times New Roman"/>
        <w:b/>
        <w:bCs/>
        <w:noProof/>
        <w:sz w:val="20"/>
      </w:rPr>
      <w:t>11</w:t>
    </w:r>
    <w:r w:rsidRPr="008B0688">
      <w:rPr>
        <w:rFonts w:ascii="Aptos Narrow" w:hAnsi="Aptos Narrow" w:cs="Times New Roman"/>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FA3E" w14:textId="77777777" w:rsidR="00FC0EA4" w:rsidRDefault="00FC0EA4" w:rsidP="003234C4">
      <w:pPr>
        <w:spacing w:after="0" w:line="240" w:lineRule="auto"/>
      </w:pPr>
      <w:r>
        <w:separator/>
      </w:r>
    </w:p>
  </w:footnote>
  <w:footnote w:type="continuationSeparator" w:id="0">
    <w:p w14:paraId="36CC841E" w14:textId="77777777" w:rsidR="00FC0EA4" w:rsidRDefault="00FC0EA4" w:rsidP="00323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E6021" w14:textId="557D19D9" w:rsidR="003234C4" w:rsidRDefault="003234C4" w:rsidP="00F72290">
    <w:pPr>
      <w:pStyle w:val="Header"/>
      <w:pBdr>
        <w:bottom w:val="single" w:sz="4" w:space="1" w:color="auto"/>
      </w:pBdr>
      <w:jc w:val="both"/>
      <w:rPr>
        <w:rFonts w:ascii="Book Antiqua" w:hAnsi="Book Antiqua"/>
        <w:b/>
        <w:bCs/>
        <w:sz w:val="22"/>
        <w:szCs w:val="22"/>
        <w:lang w:val="en-US"/>
      </w:rPr>
    </w:pPr>
    <w:r w:rsidRPr="00F72290">
      <w:rPr>
        <w:rFonts w:ascii="Book Antiqua" w:hAnsi="Book Antiqua"/>
        <w:b/>
        <w:bCs/>
        <w:sz w:val="22"/>
        <w:szCs w:val="22"/>
        <w:lang w:val="en-US"/>
      </w:rPr>
      <w:t>Amendment No</w:t>
    </w:r>
    <w:r w:rsidR="0011627F">
      <w:rPr>
        <w:rFonts w:ascii="Book Antiqua" w:hAnsi="Book Antiqua"/>
        <w:b/>
        <w:bCs/>
        <w:sz w:val="22"/>
        <w:szCs w:val="22"/>
        <w:lang w:val="en-US"/>
      </w:rPr>
      <w:t>-</w:t>
    </w:r>
    <w:proofErr w:type="spellStart"/>
    <w:r w:rsidR="0011627F">
      <w:rPr>
        <w:rFonts w:ascii="Book Antiqua" w:hAnsi="Book Antiqua"/>
        <w:b/>
        <w:bCs/>
        <w:sz w:val="22"/>
        <w:szCs w:val="22"/>
        <w:lang w:val="en-US"/>
      </w:rPr>
      <w:t>I</w:t>
    </w:r>
    <w:r w:rsidR="002066C3">
      <w:rPr>
        <w:rFonts w:ascii="Book Antiqua" w:hAnsi="Book Antiqua"/>
        <w:b/>
        <w:bCs/>
        <w:sz w:val="22"/>
        <w:szCs w:val="22"/>
        <w:lang w:val="en-US"/>
      </w:rPr>
      <w:t>I</w:t>
    </w:r>
    <w:r w:rsidR="009852B0">
      <w:rPr>
        <w:rFonts w:ascii="Book Antiqua" w:hAnsi="Book Antiqua"/>
        <w:b/>
        <w:bCs/>
        <w:sz w:val="22"/>
        <w:szCs w:val="22"/>
        <w:lang w:val="en-US"/>
      </w:rPr>
      <w:t>_Commercial</w:t>
    </w:r>
    <w:proofErr w:type="spellEnd"/>
    <w:r w:rsidRPr="00F72290">
      <w:rPr>
        <w:rFonts w:ascii="Book Antiqua" w:hAnsi="Book Antiqua"/>
        <w:b/>
        <w:bCs/>
        <w:sz w:val="22"/>
        <w:szCs w:val="22"/>
        <w:lang w:val="en-US"/>
      </w:rPr>
      <w:t xml:space="preserve"> to bidding documents </w:t>
    </w:r>
    <w:r w:rsidR="00E66D99">
      <w:rPr>
        <w:rFonts w:ascii="Book Antiqua" w:hAnsi="Book Antiqua"/>
        <w:b/>
        <w:bCs/>
        <w:sz w:val="22"/>
        <w:szCs w:val="22"/>
        <w:lang w:val="en-US"/>
      </w:rPr>
      <w:t>for</w:t>
    </w:r>
    <w:r w:rsidRPr="00F72290">
      <w:rPr>
        <w:rFonts w:ascii="Book Antiqua" w:hAnsi="Book Antiqua"/>
        <w:b/>
        <w:bCs/>
        <w:sz w:val="22"/>
        <w:szCs w:val="22"/>
        <w:lang w:val="en-US"/>
      </w:rPr>
      <w:t xml:space="preserve"> </w:t>
    </w:r>
    <w:r w:rsidR="0051509D" w:rsidRPr="0051509D">
      <w:rPr>
        <w:rFonts w:ascii="Book Antiqua" w:hAnsi="Book Antiqua"/>
        <w:b/>
        <w:bCs/>
        <w:sz w:val="22"/>
        <w:szCs w:val="22"/>
        <w:lang w:val="en-US"/>
      </w:rPr>
      <w:t>Package – I: Supply and Installation of VOIP Communication system including Phones, Voice Recorder etc. for Grid - Operation for all Five Regions NR, NER, SR, WR, ER as PAN India at NLDC, RLDCs, SLDCs.</w:t>
    </w:r>
    <w:r w:rsidRPr="00F72290">
      <w:rPr>
        <w:rFonts w:ascii="Book Antiqua" w:hAnsi="Book Antiqua"/>
        <w:b/>
        <w:bCs/>
        <w:sz w:val="22"/>
        <w:szCs w:val="22"/>
      </w:rPr>
      <w:t xml:space="preserve"> </w:t>
    </w:r>
    <w:r w:rsidRPr="00F72290">
      <w:rPr>
        <w:rFonts w:ascii="Book Antiqua" w:hAnsi="Book Antiqua"/>
        <w:b/>
        <w:bCs/>
        <w:sz w:val="22"/>
        <w:szCs w:val="22"/>
        <w:lang w:val="en-US"/>
      </w:rPr>
      <w:t xml:space="preserve">Specification No: </w:t>
    </w:r>
    <w:r w:rsidR="002B340F" w:rsidRPr="002B340F">
      <w:rPr>
        <w:rFonts w:ascii="Book Antiqua" w:hAnsi="Book Antiqua"/>
        <w:b/>
        <w:bCs/>
        <w:sz w:val="22"/>
        <w:szCs w:val="22"/>
        <w:lang w:val="en-US"/>
      </w:rPr>
      <w:t>CC/NT/W-MISC/DOM/A02/25/07582</w:t>
    </w:r>
  </w:p>
  <w:p w14:paraId="41F0700F" w14:textId="77777777" w:rsidR="00F72290" w:rsidRPr="00F72290" w:rsidRDefault="00F72290" w:rsidP="00F72290">
    <w:pPr>
      <w:pStyle w:val="Header"/>
      <w:pBdr>
        <w:bottom w:val="single" w:sz="4" w:space="1" w:color="auto"/>
      </w:pBdr>
      <w:jc w:val="both"/>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4B19"/>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2"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3A6E30"/>
    <w:multiLevelType w:val="hybridMultilevel"/>
    <w:tmpl w:val="94AE727C"/>
    <w:lvl w:ilvl="0" w:tplc="FFFFFFF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CC680E"/>
    <w:multiLevelType w:val="hybridMultilevel"/>
    <w:tmpl w:val="94AE727C"/>
    <w:lvl w:ilvl="0" w:tplc="4009000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AF6AE7"/>
    <w:multiLevelType w:val="hybridMultilevel"/>
    <w:tmpl w:val="B3B4787E"/>
    <w:lvl w:ilvl="0" w:tplc="F32A4638">
      <w:start w:val="1"/>
      <w:numFmt w:val="bullet"/>
      <w:lvlText w:val=""/>
      <w:lvlJc w:val="left"/>
      <w:pPr>
        <w:ind w:left="720" w:hanging="360"/>
      </w:pPr>
      <w:rPr>
        <w:rFonts w:ascii="Symbol" w:hAnsi="Symbol" w:hint="default"/>
      </w:rPr>
    </w:lvl>
    <w:lvl w:ilvl="1" w:tplc="61580902">
      <w:start w:val="1"/>
      <w:numFmt w:val="bullet"/>
      <w:lvlText w:val="o"/>
      <w:lvlJc w:val="left"/>
      <w:pPr>
        <w:ind w:left="1440" w:hanging="360"/>
      </w:pPr>
      <w:rPr>
        <w:rFonts w:ascii="Courier New" w:hAnsi="Courier New" w:hint="default"/>
      </w:rPr>
    </w:lvl>
    <w:lvl w:ilvl="2" w:tplc="D8A0FA8A">
      <w:start w:val="1"/>
      <w:numFmt w:val="bullet"/>
      <w:lvlText w:val=""/>
      <w:lvlJc w:val="left"/>
      <w:pPr>
        <w:ind w:left="2160" w:hanging="360"/>
      </w:pPr>
      <w:rPr>
        <w:rFonts w:ascii="Wingdings" w:hAnsi="Wingdings" w:hint="default"/>
      </w:rPr>
    </w:lvl>
    <w:lvl w:ilvl="3" w:tplc="329AC8B2">
      <w:start w:val="1"/>
      <w:numFmt w:val="bullet"/>
      <w:lvlText w:val=""/>
      <w:lvlJc w:val="left"/>
      <w:pPr>
        <w:ind w:left="2880" w:hanging="360"/>
      </w:pPr>
      <w:rPr>
        <w:rFonts w:ascii="Symbol" w:hAnsi="Symbol" w:hint="default"/>
      </w:rPr>
    </w:lvl>
    <w:lvl w:ilvl="4" w:tplc="DE563810">
      <w:start w:val="1"/>
      <w:numFmt w:val="bullet"/>
      <w:lvlText w:val="o"/>
      <w:lvlJc w:val="left"/>
      <w:pPr>
        <w:ind w:left="3600" w:hanging="360"/>
      </w:pPr>
      <w:rPr>
        <w:rFonts w:ascii="Courier New" w:hAnsi="Courier New" w:hint="default"/>
      </w:rPr>
    </w:lvl>
    <w:lvl w:ilvl="5" w:tplc="1E224E0E">
      <w:start w:val="1"/>
      <w:numFmt w:val="bullet"/>
      <w:lvlText w:val=""/>
      <w:lvlJc w:val="left"/>
      <w:pPr>
        <w:ind w:left="4320" w:hanging="360"/>
      </w:pPr>
      <w:rPr>
        <w:rFonts w:ascii="Wingdings" w:hAnsi="Wingdings" w:hint="default"/>
      </w:rPr>
    </w:lvl>
    <w:lvl w:ilvl="6" w:tplc="F286B43C">
      <w:start w:val="1"/>
      <w:numFmt w:val="bullet"/>
      <w:lvlText w:val=""/>
      <w:lvlJc w:val="left"/>
      <w:pPr>
        <w:ind w:left="5040" w:hanging="360"/>
      </w:pPr>
      <w:rPr>
        <w:rFonts w:ascii="Symbol" w:hAnsi="Symbol" w:hint="default"/>
      </w:rPr>
    </w:lvl>
    <w:lvl w:ilvl="7" w:tplc="EDAA35E8">
      <w:start w:val="1"/>
      <w:numFmt w:val="bullet"/>
      <w:lvlText w:val="o"/>
      <w:lvlJc w:val="left"/>
      <w:pPr>
        <w:ind w:left="5760" w:hanging="360"/>
      </w:pPr>
      <w:rPr>
        <w:rFonts w:ascii="Courier New" w:hAnsi="Courier New" w:hint="default"/>
      </w:rPr>
    </w:lvl>
    <w:lvl w:ilvl="8" w:tplc="6FCA242A">
      <w:start w:val="1"/>
      <w:numFmt w:val="bullet"/>
      <w:lvlText w:val=""/>
      <w:lvlJc w:val="left"/>
      <w:pPr>
        <w:ind w:left="6480" w:hanging="360"/>
      </w:pPr>
      <w:rPr>
        <w:rFonts w:ascii="Wingdings" w:hAnsi="Wingdings" w:hint="default"/>
      </w:r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95132C2"/>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D47469C"/>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F2624EE"/>
    <w:multiLevelType w:val="hybridMultilevel"/>
    <w:tmpl w:val="DA3EFF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262046">
    <w:abstractNumId w:val="7"/>
  </w:num>
  <w:num w:numId="2" w16cid:durableId="757139113">
    <w:abstractNumId w:val="5"/>
  </w:num>
  <w:num w:numId="3" w16cid:durableId="747573879">
    <w:abstractNumId w:val="9"/>
  </w:num>
  <w:num w:numId="4" w16cid:durableId="1443708">
    <w:abstractNumId w:val="0"/>
  </w:num>
  <w:num w:numId="5" w16cid:durableId="1602299411">
    <w:abstractNumId w:val="13"/>
  </w:num>
  <w:num w:numId="6" w16cid:durableId="1219777274">
    <w:abstractNumId w:val="15"/>
  </w:num>
  <w:num w:numId="7" w16cid:durableId="933703924">
    <w:abstractNumId w:val="1"/>
  </w:num>
  <w:num w:numId="8" w16cid:durableId="771364450">
    <w:abstractNumId w:val="2"/>
  </w:num>
  <w:num w:numId="9" w16cid:durableId="1181117795">
    <w:abstractNumId w:val="8"/>
  </w:num>
  <w:num w:numId="10" w16cid:durableId="737441088">
    <w:abstractNumId w:val="14"/>
  </w:num>
  <w:num w:numId="11" w16cid:durableId="1771392246">
    <w:abstractNumId w:val="4"/>
  </w:num>
  <w:num w:numId="12" w16cid:durableId="1457330175">
    <w:abstractNumId w:val="10"/>
  </w:num>
  <w:num w:numId="13" w16cid:durableId="1317103116">
    <w:abstractNumId w:val="11"/>
  </w:num>
  <w:num w:numId="14" w16cid:durableId="1967076223">
    <w:abstractNumId w:val="12"/>
  </w:num>
  <w:num w:numId="15" w16cid:durableId="1657683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339802">
    <w:abstractNumId w:val="3"/>
  </w:num>
  <w:num w:numId="17" w16cid:durableId="1734045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18"/>
    <w:rsid w:val="000168CF"/>
    <w:rsid w:val="000178F2"/>
    <w:rsid w:val="00021DE0"/>
    <w:rsid w:val="00041F7B"/>
    <w:rsid w:val="0005099F"/>
    <w:rsid w:val="000549C8"/>
    <w:rsid w:val="00057DA5"/>
    <w:rsid w:val="00067197"/>
    <w:rsid w:val="000A2238"/>
    <w:rsid w:val="000B357C"/>
    <w:rsid w:val="000C4120"/>
    <w:rsid w:val="000D6BE3"/>
    <w:rsid w:val="000E4853"/>
    <w:rsid w:val="000F2A50"/>
    <w:rsid w:val="00104E7D"/>
    <w:rsid w:val="001114EE"/>
    <w:rsid w:val="0011627F"/>
    <w:rsid w:val="001246DA"/>
    <w:rsid w:val="00137BFB"/>
    <w:rsid w:val="00147179"/>
    <w:rsid w:val="00180594"/>
    <w:rsid w:val="00183520"/>
    <w:rsid w:val="001C204C"/>
    <w:rsid w:val="001C3BAB"/>
    <w:rsid w:val="001D1491"/>
    <w:rsid w:val="001F3E7E"/>
    <w:rsid w:val="002066C3"/>
    <w:rsid w:val="00227620"/>
    <w:rsid w:val="00246884"/>
    <w:rsid w:val="002621A9"/>
    <w:rsid w:val="002628AF"/>
    <w:rsid w:val="0028527C"/>
    <w:rsid w:val="002855A4"/>
    <w:rsid w:val="00286C09"/>
    <w:rsid w:val="002A3985"/>
    <w:rsid w:val="002B2F36"/>
    <w:rsid w:val="002B340F"/>
    <w:rsid w:val="002D6EAD"/>
    <w:rsid w:val="002E2FF8"/>
    <w:rsid w:val="002F07A8"/>
    <w:rsid w:val="003077C7"/>
    <w:rsid w:val="003234C4"/>
    <w:rsid w:val="003257B8"/>
    <w:rsid w:val="0033225E"/>
    <w:rsid w:val="0033747E"/>
    <w:rsid w:val="00337C09"/>
    <w:rsid w:val="0034187B"/>
    <w:rsid w:val="0034768B"/>
    <w:rsid w:val="00395BFC"/>
    <w:rsid w:val="003A2F7C"/>
    <w:rsid w:val="003A40D9"/>
    <w:rsid w:val="003A5071"/>
    <w:rsid w:val="003B0A99"/>
    <w:rsid w:val="003B1ACE"/>
    <w:rsid w:val="003C2E2D"/>
    <w:rsid w:val="003E325B"/>
    <w:rsid w:val="003E7A9D"/>
    <w:rsid w:val="003F2A13"/>
    <w:rsid w:val="003F6E5D"/>
    <w:rsid w:val="004035B3"/>
    <w:rsid w:val="004209F9"/>
    <w:rsid w:val="00424C3F"/>
    <w:rsid w:val="00426218"/>
    <w:rsid w:val="00447845"/>
    <w:rsid w:val="00460166"/>
    <w:rsid w:val="004704E1"/>
    <w:rsid w:val="004852CE"/>
    <w:rsid w:val="004A5CBA"/>
    <w:rsid w:val="004C7668"/>
    <w:rsid w:val="004E5837"/>
    <w:rsid w:val="00503880"/>
    <w:rsid w:val="0051509D"/>
    <w:rsid w:val="0053269A"/>
    <w:rsid w:val="00536B02"/>
    <w:rsid w:val="0054099B"/>
    <w:rsid w:val="005544BF"/>
    <w:rsid w:val="00584AB0"/>
    <w:rsid w:val="00585694"/>
    <w:rsid w:val="005B3B3E"/>
    <w:rsid w:val="005C6271"/>
    <w:rsid w:val="005D47F8"/>
    <w:rsid w:val="005F7020"/>
    <w:rsid w:val="00621889"/>
    <w:rsid w:val="00627155"/>
    <w:rsid w:val="006575CE"/>
    <w:rsid w:val="00667FBA"/>
    <w:rsid w:val="00696CE9"/>
    <w:rsid w:val="006A23E9"/>
    <w:rsid w:val="006D0225"/>
    <w:rsid w:val="006F1004"/>
    <w:rsid w:val="00701DF5"/>
    <w:rsid w:val="007223C2"/>
    <w:rsid w:val="00753F5E"/>
    <w:rsid w:val="00765891"/>
    <w:rsid w:val="00781AC4"/>
    <w:rsid w:val="0079175E"/>
    <w:rsid w:val="007F521A"/>
    <w:rsid w:val="007F6452"/>
    <w:rsid w:val="00826267"/>
    <w:rsid w:val="00827AE0"/>
    <w:rsid w:val="00833E51"/>
    <w:rsid w:val="00841212"/>
    <w:rsid w:val="00844BFF"/>
    <w:rsid w:val="00846CC9"/>
    <w:rsid w:val="00862C15"/>
    <w:rsid w:val="008741AE"/>
    <w:rsid w:val="0087782C"/>
    <w:rsid w:val="00886119"/>
    <w:rsid w:val="008A5EEF"/>
    <w:rsid w:val="008B0688"/>
    <w:rsid w:val="008B5E8E"/>
    <w:rsid w:val="008C4B70"/>
    <w:rsid w:val="008E37FE"/>
    <w:rsid w:val="00930AAB"/>
    <w:rsid w:val="00945D77"/>
    <w:rsid w:val="009570D4"/>
    <w:rsid w:val="009664F8"/>
    <w:rsid w:val="00974379"/>
    <w:rsid w:val="00974A5C"/>
    <w:rsid w:val="00976600"/>
    <w:rsid w:val="009852B0"/>
    <w:rsid w:val="00991FD1"/>
    <w:rsid w:val="009D0C30"/>
    <w:rsid w:val="009D1F7C"/>
    <w:rsid w:val="00A15AE4"/>
    <w:rsid w:val="00A21ED7"/>
    <w:rsid w:val="00A23706"/>
    <w:rsid w:val="00A300B4"/>
    <w:rsid w:val="00A45799"/>
    <w:rsid w:val="00A73494"/>
    <w:rsid w:val="00A76FEE"/>
    <w:rsid w:val="00A82352"/>
    <w:rsid w:val="00A870A0"/>
    <w:rsid w:val="00A92A10"/>
    <w:rsid w:val="00A97DEF"/>
    <w:rsid w:val="00AC2A56"/>
    <w:rsid w:val="00AF1A47"/>
    <w:rsid w:val="00B21BF5"/>
    <w:rsid w:val="00B41C6A"/>
    <w:rsid w:val="00B57A4E"/>
    <w:rsid w:val="00B65A11"/>
    <w:rsid w:val="00B71BE8"/>
    <w:rsid w:val="00B8291A"/>
    <w:rsid w:val="00B900F8"/>
    <w:rsid w:val="00B91E6C"/>
    <w:rsid w:val="00B9799A"/>
    <w:rsid w:val="00BA2CD4"/>
    <w:rsid w:val="00BB6E64"/>
    <w:rsid w:val="00BE56B4"/>
    <w:rsid w:val="00C00A74"/>
    <w:rsid w:val="00C45C91"/>
    <w:rsid w:val="00C47738"/>
    <w:rsid w:val="00C575EF"/>
    <w:rsid w:val="00C707F9"/>
    <w:rsid w:val="00C758FE"/>
    <w:rsid w:val="00C907B4"/>
    <w:rsid w:val="00CA7DC4"/>
    <w:rsid w:val="00CB543C"/>
    <w:rsid w:val="00CD47BD"/>
    <w:rsid w:val="00D0562C"/>
    <w:rsid w:val="00D05C82"/>
    <w:rsid w:val="00D07B89"/>
    <w:rsid w:val="00D10AB8"/>
    <w:rsid w:val="00D2376B"/>
    <w:rsid w:val="00D31CB3"/>
    <w:rsid w:val="00D60735"/>
    <w:rsid w:val="00D74709"/>
    <w:rsid w:val="00D8468E"/>
    <w:rsid w:val="00DA04A4"/>
    <w:rsid w:val="00DB2AE7"/>
    <w:rsid w:val="00DF66BE"/>
    <w:rsid w:val="00E031AD"/>
    <w:rsid w:val="00E05F0A"/>
    <w:rsid w:val="00E15F6D"/>
    <w:rsid w:val="00E55E7B"/>
    <w:rsid w:val="00E63CE2"/>
    <w:rsid w:val="00E66D99"/>
    <w:rsid w:val="00E7399F"/>
    <w:rsid w:val="00EA2F1B"/>
    <w:rsid w:val="00EB52CE"/>
    <w:rsid w:val="00EB5428"/>
    <w:rsid w:val="00EC27A4"/>
    <w:rsid w:val="00EE257E"/>
    <w:rsid w:val="00EE6EBA"/>
    <w:rsid w:val="00EE79B9"/>
    <w:rsid w:val="00F10967"/>
    <w:rsid w:val="00F16984"/>
    <w:rsid w:val="00F2191A"/>
    <w:rsid w:val="00F30273"/>
    <w:rsid w:val="00F3116F"/>
    <w:rsid w:val="00F675BD"/>
    <w:rsid w:val="00F72290"/>
    <w:rsid w:val="00F90F4A"/>
    <w:rsid w:val="00F9634C"/>
    <w:rsid w:val="00FC0EA4"/>
    <w:rsid w:val="00FC4C1D"/>
    <w:rsid w:val="00FD1A81"/>
    <w:rsid w:val="00FE6FFC"/>
    <w:rsid w:val="00FF3378"/>
    <w:rsid w:val="00FF5AC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8709"/>
  <w15:chartTrackingRefBased/>
  <w15:docId w15:val="{3ED0A43D-D4E5-430D-986F-CBECCB07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42621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2621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2621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262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2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2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2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2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21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2621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2621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262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2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218"/>
    <w:rPr>
      <w:rFonts w:eastAsiaTheme="majorEastAsia" w:cstheme="majorBidi"/>
      <w:color w:val="272727" w:themeColor="text1" w:themeTint="D8"/>
    </w:rPr>
  </w:style>
  <w:style w:type="paragraph" w:styleId="Title">
    <w:name w:val="Title"/>
    <w:basedOn w:val="Normal"/>
    <w:next w:val="Normal"/>
    <w:link w:val="TitleChar"/>
    <w:qFormat/>
    <w:rsid w:val="0042621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42621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2621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2621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26218"/>
    <w:pPr>
      <w:spacing w:before="160"/>
      <w:jc w:val="center"/>
    </w:pPr>
    <w:rPr>
      <w:i/>
      <w:iCs/>
      <w:color w:val="404040" w:themeColor="text1" w:themeTint="BF"/>
    </w:rPr>
  </w:style>
  <w:style w:type="character" w:customStyle="1" w:styleId="QuoteChar">
    <w:name w:val="Quote Char"/>
    <w:basedOn w:val="DefaultParagraphFont"/>
    <w:link w:val="Quote"/>
    <w:uiPriority w:val="29"/>
    <w:rsid w:val="00426218"/>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426218"/>
    <w:pPr>
      <w:ind w:left="720"/>
      <w:contextualSpacing/>
    </w:pPr>
  </w:style>
  <w:style w:type="character" w:styleId="IntenseEmphasis">
    <w:name w:val="Intense Emphasis"/>
    <w:basedOn w:val="DefaultParagraphFont"/>
    <w:uiPriority w:val="21"/>
    <w:qFormat/>
    <w:rsid w:val="00426218"/>
    <w:rPr>
      <w:i/>
      <w:iCs/>
      <w:color w:val="0F4761" w:themeColor="accent1" w:themeShade="BF"/>
    </w:rPr>
  </w:style>
  <w:style w:type="paragraph" w:styleId="IntenseQuote">
    <w:name w:val="Intense Quote"/>
    <w:basedOn w:val="Normal"/>
    <w:next w:val="Normal"/>
    <w:link w:val="IntenseQuoteChar"/>
    <w:uiPriority w:val="30"/>
    <w:qFormat/>
    <w:rsid w:val="00426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218"/>
    <w:rPr>
      <w:rFonts w:cs="Mangal"/>
      <w:i/>
      <w:iCs/>
      <w:color w:val="0F4761" w:themeColor="accent1" w:themeShade="BF"/>
    </w:rPr>
  </w:style>
  <w:style w:type="character" w:styleId="IntenseReference">
    <w:name w:val="Intense Reference"/>
    <w:basedOn w:val="DefaultParagraphFont"/>
    <w:uiPriority w:val="32"/>
    <w:qFormat/>
    <w:rsid w:val="00426218"/>
    <w:rPr>
      <w:b/>
      <w:bCs/>
      <w:smallCaps/>
      <w:color w:val="0F4761" w:themeColor="accent1" w:themeShade="BF"/>
      <w:spacing w:val="5"/>
    </w:rPr>
  </w:style>
  <w:style w:type="table" w:styleId="TableGrid">
    <w:name w:val="Table Grid"/>
    <w:basedOn w:val="TableNormal"/>
    <w:uiPriority w:val="39"/>
    <w:rsid w:val="00426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26218"/>
    <w:rPr>
      <w:rFonts w:cs="Mangal"/>
    </w:rPr>
  </w:style>
  <w:style w:type="paragraph" w:styleId="Header">
    <w:name w:val="header"/>
    <w:basedOn w:val="Normal"/>
    <w:link w:val="HeaderChar"/>
    <w:uiPriority w:val="99"/>
    <w:unhideWhenUsed/>
    <w:rsid w:val="003234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4C4"/>
    <w:rPr>
      <w:rFonts w:cs="Mangal"/>
    </w:rPr>
  </w:style>
  <w:style w:type="paragraph" w:styleId="Footer">
    <w:name w:val="footer"/>
    <w:basedOn w:val="Normal"/>
    <w:link w:val="FooterChar"/>
    <w:uiPriority w:val="99"/>
    <w:unhideWhenUsed/>
    <w:rsid w:val="003234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4C4"/>
    <w:rPr>
      <w:rFonts w:cs="Mangal"/>
    </w:rPr>
  </w:style>
  <w:style w:type="character" w:styleId="Hyperlink">
    <w:name w:val="Hyperlink"/>
    <w:uiPriority w:val="99"/>
    <w:unhideWhenUsed/>
    <w:rsid w:val="00B9799A"/>
    <w:rPr>
      <w:color w:val="0000FF"/>
      <w:u w:val="single"/>
    </w:rPr>
  </w:style>
  <w:style w:type="paragraph" w:customStyle="1" w:styleId="Default">
    <w:name w:val="Default"/>
    <w:qFormat/>
    <w:rsid w:val="00B9799A"/>
    <w:pPr>
      <w:autoSpaceDE w:val="0"/>
      <w:autoSpaceDN w:val="0"/>
      <w:adjustRightInd w:val="0"/>
      <w:spacing w:after="0" w:line="240" w:lineRule="auto"/>
    </w:pPr>
    <w:rPr>
      <w:rFonts w:ascii="Book Antiqua" w:eastAsia="Times New Roman" w:hAnsi="Book Antiqua" w:cs="Book Antiqua"/>
      <w:color w:val="000000"/>
      <w:kern w:val="0"/>
      <w:szCs w:val="24"/>
      <w:lang w:val="en-US"/>
      <w14:ligatures w14:val="none"/>
    </w:rPr>
  </w:style>
  <w:style w:type="character" w:customStyle="1" w:styleId="normaltextrun">
    <w:name w:val="normaltextrun"/>
    <w:basedOn w:val="DefaultParagraphFont"/>
    <w:rsid w:val="00657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0411">
      <w:bodyDiv w:val="1"/>
      <w:marLeft w:val="0"/>
      <w:marRight w:val="0"/>
      <w:marTop w:val="0"/>
      <w:marBottom w:val="0"/>
      <w:divBdr>
        <w:top w:val="none" w:sz="0" w:space="0" w:color="auto"/>
        <w:left w:val="none" w:sz="0" w:space="0" w:color="auto"/>
        <w:bottom w:val="none" w:sz="0" w:space="0" w:color="auto"/>
        <w:right w:val="none" w:sz="0" w:space="0" w:color="auto"/>
      </w:divBdr>
    </w:div>
    <w:div w:id="115306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Vakati Silpa {वाकाटि शिल्पा}</cp:lastModifiedBy>
  <cp:revision>152</cp:revision>
  <cp:lastPrinted>2025-08-01T11:38:00Z</cp:lastPrinted>
  <dcterms:created xsi:type="dcterms:W3CDTF">2025-04-25T04:58:00Z</dcterms:created>
  <dcterms:modified xsi:type="dcterms:W3CDTF">2025-08-01T11:38:00Z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2025-06-26T08:30:48Z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48e34133-1bc8-4c83-a2ac-c5f57a705cee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